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89" w:rsidRDefault="00F07989" w:rsidP="00F07989">
      <w:pPr>
        <w:autoSpaceDE w:val="0"/>
        <w:autoSpaceDN w:val="0"/>
        <w:adjustRightInd w:val="0"/>
        <w:jc w:val="center"/>
        <w:rPr>
          <w:b/>
          <w:bCs/>
          <w:color w:val="000000"/>
          <w:sz w:val="28"/>
          <w:lang w:eastAsia="zh-CN"/>
        </w:rPr>
      </w:pPr>
      <w:r>
        <w:rPr>
          <w:b/>
          <w:bCs/>
          <w:color w:val="000000"/>
          <w:sz w:val="28"/>
          <w:lang w:eastAsia="zh-CN"/>
        </w:rPr>
        <w:t xml:space="preserve">Harvesting of tissue from Ligation Injured </w:t>
      </w:r>
      <w:r w:rsidRPr="0010318D">
        <w:rPr>
          <w:b/>
          <w:bCs/>
          <w:color w:val="000000"/>
          <w:sz w:val="28"/>
          <w:lang w:eastAsia="zh-CN"/>
        </w:rPr>
        <w:t xml:space="preserve">Mice </w:t>
      </w:r>
    </w:p>
    <w:p w:rsidR="00F07989" w:rsidRPr="0010318D" w:rsidRDefault="00F07989" w:rsidP="00F07989">
      <w:pPr>
        <w:autoSpaceDE w:val="0"/>
        <w:autoSpaceDN w:val="0"/>
        <w:adjustRightInd w:val="0"/>
        <w:jc w:val="center"/>
        <w:rPr>
          <w:color w:val="000000"/>
          <w:sz w:val="28"/>
          <w:lang w:eastAsia="zh-CN"/>
        </w:rPr>
      </w:pPr>
    </w:p>
    <w:p w:rsidR="00F07989" w:rsidRDefault="00F07989" w:rsidP="00F07989">
      <w:pPr>
        <w:autoSpaceDE w:val="0"/>
        <w:autoSpaceDN w:val="0"/>
        <w:adjustRightInd w:val="0"/>
        <w:rPr>
          <w:b/>
          <w:bCs/>
          <w:color w:val="000000"/>
          <w:lang w:eastAsia="zh-CN"/>
        </w:rPr>
      </w:pPr>
      <w:r>
        <w:rPr>
          <w:b/>
          <w:bCs/>
          <w:color w:val="000000"/>
          <w:lang w:eastAsia="zh-CN"/>
        </w:rPr>
        <w:t xml:space="preserve">I. </w:t>
      </w:r>
      <w:r w:rsidRPr="0010318D">
        <w:rPr>
          <w:b/>
          <w:bCs/>
          <w:color w:val="000000"/>
          <w:u w:val="single"/>
          <w:lang w:eastAsia="zh-CN"/>
        </w:rPr>
        <w:t>Rationale:</w:t>
      </w:r>
      <w:r>
        <w:rPr>
          <w:b/>
          <w:bCs/>
          <w:color w:val="000000"/>
          <w:lang w:eastAsia="zh-CN"/>
        </w:rPr>
        <w:t xml:space="preserve"> </w:t>
      </w:r>
    </w:p>
    <w:p w:rsidR="00183313" w:rsidRDefault="00183313" w:rsidP="00F07989">
      <w:pPr>
        <w:autoSpaceDE w:val="0"/>
        <w:autoSpaceDN w:val="0"/>
        <w:adjustRightInd w:val="0"/>
        <w:rPr>
          <w:b/>
          <w:bCs/>
          <w:color w:val="000000"/>
          <w:u w:val="single"/>
          <w:lang w:eastAsia="zh-CN"/>
        </w:rPr>
      </w:pPr>
    </w:p>
    <w:p w:rsidR="00F07989" w:rsidRDefault="00F07989" w:rsidP="00F07989">
      <w:pPr>
        <w:autoSpaceDE w:val="0"/>
        <w:autoSpaceDN w:val="0"/>
        <w:adjustRightInd w:val="0"/>
        <w:rPr>
          <w:b/>
          <w:bCs/>
          <w:color w:val="000000"/>
          <w:lang w:eastAsia="zh-CN"/>
        </w:rPr>
      </w:pPr>
      <w:bookmarkStart w:id="0" w:name="_GoBack"/>
      <w:bookmarkEnd w:id="0"/>
      <w:r w:rsidRPr="0010318D">
        <w:rPr>
          <w:b/>
          <w:bCs/>
          <w:color w:val="000000"/>
          <w:u w:val="single"/>
          <w:lang w:eastAsia="zh-CN"/>
        </w:rPr>
        <w:t>Hypothesis:</w:t>
      </w:r>
      <w:r>
        <w:rPr>
          <w:b/>
          <w:bCs/>
          <w:color w:val="000000"/>
          <w:lang w:eastAsia="zh-CN"/>
        </w:rPr>
        <w:t xml:space="preserve"> </w:t>
      </w:r>
    </w:p>
    <w:p w:rsidR="00EF4B1C" w:rsidRDefault="00EF4B1C"/>
    <w:p w:rsidR="009E641A" w:rsidRDefault="009E641A" w:rsidP="009E641A">
      <w:pPr>
        <w:autoSpaceDE w:val="0"/>
        <w:autoSpaceDN w:val="0"/>
        <w:adjustRightInd w:val="0"/>
        <w:rPr>
          <w:b/>
          <w:bCs/>
          <w:color w:val="000000"/>
          <w:lang w:eastAsia="zh-CN"/>
        </w:rPr>
      </w:pPr>
      <w:r>
        <w:rPr>
          <w:b/>
          <w:bCs/>
          <w:color w:val="000000"/>
          <w:lang w:eastAsia="zh-CN"/>
        </w:rPr>
        <w:t xml:space="preserve">Date of Sacrifice:  </w:t>
      </w:r>
    </w:p>
    <w:p w:rsidR="009E641A" w:rsidRDefault="009E641A" w:rsidP="009E641A">
      <w:pPr>
        <w:autoSpaceDE w:val="0"/>
        <w:autoSpaceDN w:val="0"/>
        <w:adjustRightInd w:val="0"/>
        <w:rPr>
          <w:b/>
          <w:bCs/>
          <w:color w:val="000000"/>
          <w:lang w:eastAsia="zh-CN"/>
        </w:rPr>
      </w:pPr>
    </w:p>
    <w:p w:rsidR="009E641A" w:rsidRDefault="009E641A" w:rsidP="009E641A">
      <w:pPr>
        <w:autoSpaceDE w:val="0"/>
        <w:autoSpaceDN w:val="0"/>
        <w:adjustRightInd w:val="0"/>
        <w:rPr>
          <w:b/>
          <w:bCs/>
          <w:color w:val="000000"/>
          <w:lang w:eastAsia="zh-CN"/>
        </w:rPr>
      </w:pPr>
      <w:r>
        <w:rPr>
          <w:b/>
          <w:bCs/>
          <w:color w:val="000000"/>
          <w:lang w:eastAsia="zh-CN"/>
        </w:rPr>
        <w:t xml:space="preserve">Ligation injury:  </w:t>
      </w:r>
    </w:p>
    <w:p w:rsidR="009E641A" w:rsidRDefault="009E641A"/>
    <w:p w:rsidR="009E641A" w:rsidRDefault="009E641A" w:rsidP="009E641A">
      <w:pPr>
        <w:autoSpaceDE w:val="0"/>
        <w:autoSpaceDN w:val="0"/>
        <w:adjustRightInd w:val="0"/>
        <w:rPr>
          <w:b/>
          <w:bCs/>
          <w:color w:val="000000"/>
          <w:lang w:eastAsia="zh-CN"/>
        </w:rPr>
      </w:pPr>
      <w:r>
        <w:rPr>
          <w:b/>
          <w:bCs/>
          <w:color w:val="000000"/>
          <w:lang w:eastAsia="zh-CN"/>
        </w:rPr>
        <w:t>Mice:</w:t>
      </w:r>
    </w:p>
    <w:p w:rsidR="00F900C1" w:rsidRDefault="00F900C1" w:rsidP="009E641A">
      <w:pPr>
        <w:autoSpaceDE w:val="0"/>
        <w:autoSpaceDN w:val="0"/>
        <w:adjustRightInd w:val="0"/>
        <w:rPr>
          <w:b/>
          <w:bCs/>
          <w:color w:val="000000"/>
          <w:lang w:eastAsia="zh-CN"/>
        </w:rPr>
      </w:pPr>
    </w:p>
    <w:tbl>
      <w:tblPr>
        <w:tblStyle w:val="TableGrid"/>
        <w:tblW w:w="0" w:type="auto"/>
        <w:tblLook w:val="04A0" w:firstRow="1" w:lastRow="0" w:firstColumn="1" w:lastColumn="0" w:noHBand="0" w:noVBand="1"/>
      </w:tblPr>
      <w:tblGrid>
        <w:gridCol w:w="2335"/>
        <w:gridCol w:w="2342"/>
        <w:gridCol w:w="2331"/>
        <w:gridCol w:w="2342"/>
      </w:tblGrid>
      <w:tr w:rsidR="009E641A" w:rsidTr="009E641A">
        <w:tc>
          <w:tcPr>
            <w:tcW w:w="2394" w:type="dxa"/>
            <w:shd w:val="clear" w:color="auto" w:fill="FFFF00"/>
          </w:tcPr>
          <w:p w:rsidR="009E641A" w:rsidRPr="009E641A" w:rsidRDefault="009E641A" w:rsidP="009E641A">
            <w:pPr>
              <w:autoSpaceDE w:val="0"/>
              <w:autoSpaceDN w:val="0"/>
              <w:adjustRightInd w:val="0"/>
              <w:rPr>
                <w:b/>
                <w:bCs/>
                <w:color w:val="000000"/>
                <w:highlight w:val="yellow"/>
                <w:lang w:eastAsia="zh-CN"/>
              </w:rPr>
            </w:pPr>
            <w:r w:rsidRPr="009E641A">
              <w:rPr>
                <w:b/>
                <w:bCs/>
                <w:color w:val="000000"/>
                <w:highlight w:val="yellow"/>
                <w:lang w:eastAsia="zh-CN"/>
              </w:rPr>
              <w:t>Number</w:t>
            </w:r>
          </w:p>
        </w:tc>
        <w:tc>
          <w:tcPr>
            <w:tcW w:w="2394" w:type="dxa"/>
            <w:shd w:val="clear" w:color="auto" w:fill="FFFF00"/>
          </w:tcPr>
          <w:p w:rsidR="009E641A" w:rsidRPr="009E641A" w:rsidRDefault="009E641A" w:rsidP="009E641A">
            <w:pPr>
              <w:autoSpaceDE w:val="0"/>
              <w:autoSpaceDN w:val="0"/>
              <w:adjustRightInd w:val="0"/>
              <w:rPr>
                <w:b/>
                <w:bCs/>
                <w:color w:val="000000"/>
                <w:highlight w:val="yellow"/>
                <w:lang w:eastAsia="zh-CN"/>
              </w:rPr>
            </w:pPr>
            <w:r w:rsidRPr="009E641A">
              <w:rPr>
                <w:b/>
                <w:bCs/>
                <w:color w:val="000000"/>
                <w:highlight w:val="yellow"/>
                <w:lang w:eastAsia="zh-CN"/>
              </w:rPr>
              <w:t>Genotype</w:t>
            </w:r>
          </w:p>
        </w:tc>
        <w:tc>
          <w:tcPr>
            <w:tcW w:w="2394" w:type="dxa"/>
            <w:shd w:val="clear" w:color="auto" w:fill="FFFF00"/>
          </w:tcPr>
          <w:p w:rsidR="009E641A" w:rsidRPr="009E641A" w:rsidRDefault="009E641A" w:rsidP="009E641A">
            <w:pPr>
              <w:autoSpaceDE w:val="0"/>
              <w:autoSpaceDN w:val="0"/>
              <w:adjustRightInd w:val="0"/>
              <w:rPr>
                <w:b/>
                <w:bCs/>
                <w:color w:val="000000"/>
                <w:highlight w:val="yellow"/>
                <w:lang w:eastAsia="zh-CN"/>
              </w:rPr>
            </w:pPr>
            <w:r w:rsidRPr="009E641A">
              <w:rPr>
                <w:b/>
                <w:bCs/>
                <w:color w:val="000000"/>
                <w:highlight w:val="yellow"/>
                <w:lang w:eastAsia="zh-CN"/>
              </w:rPr>
              <w:t>Weight</w:t>
            </w:r>
          </w:p>
        </w:tc>
        <w:tc>
          <w:tcPr>
            <w:tcW w:w="2394" w:type="dxa"/>
            <w:shd w:val="clear" w:color="auto" w:fill="FFFF00"/>
          </w:tcPr>
          <w:p w:rsidR="009E641A" w:rsidRPr="009E641A" w:rsidRDefault="009E641A" w:rsidP="009E641A">
            <w:pPr>
              <w:autoSpaceDE w:val="0"/>
              <w:autoSpaceDN w:val="0"/>
              <w:adjustRightInd w:val="0"/>
              <w:rPr>
                <w:b/>
                <w:bCs/>
                <w:color w:val="000000"/>
                <w:highlight w:val="yellow"/>
                <w:lang w:eastAsia="zh-CN"/>
              </w:rPr>
            </w:pPr>
            <w:r w:rsidRPr="009E641A">
              <w:rPr>
                <w:b/>
                <w:bCs/>
                <w:color w:val="000000"/>
                <w:highlight w:val="yellow"/>
                <w:lang w:eastAsia="zh-CN"/>
              </w:rPr>
              <w:t>Re-Genotype</w:t>
            </w:r>
          </w:p>
        </w:tc>
      </w:tr>
      <w:tr w:rsidR="009E641A" w:rsidTr="009E641A">
        <w:tc>
          <w:tcPr>
            <w:tcW w:w="2394" w:type="dxa"/>
          </w:tcPr>
          <w:p w:rsidR="009E641A" w:rsidRDefault="00F900C1" w:rsidP="009E641A">
            <w:pPr>
              <w:autoSpaceDE w:val="0"/>
              <w:autoSpaceDN w:val="0"/>
              <w:adjustRightInd w:val="0"/>
              <w:rPr>
                <w:b/>
                <w:bCs/>
                <w:color w:val="000000"/>
                <w:lang w:eastAsia="zh-CN"/>
              </w:rPr>
            </w:pPr>
            <w:r>
              <w:rPr>
                <w:b/>
                <w:bCs/>
                <w:color w:val="000000"/>
                <w:lang w:eastAsia="zh-CN"/>
              </w:rPr>
              <w:t>1.</w:t>
            </w:r>
          </w:p>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r>
      <w:tr w:rsidR="009E641A" w:rsidTr="009E641A">
        <w:tc>
          <w:tcPr>
            <w:tcW w:w="2394" w:type="dxa"/>
          </w:tcPr>
          <w:p w:rsidR="009E641A" w:rsidRDefault="00F900C1" w:rsidP="009E641A">
            <w:pPr>
              <w:autoSpaceDE w:val="0"/>
              <w:autoSpaceDN w:val="0"/>
              <w:adjustRightInd w:val="0"/>
              <w:rPr>
                <w:b/>
                <w:bCs/>
                <w:color w:val="000000"/>
                <w:lang w:eastAsia="zh-CN"/>
              </w:rPr>
            </w:pPr>
            <w:r>
              <w:rPr>
                <w:b/>
                <w:bCs/>
                <w:color w:val="000000"/>
                <w:lang w:eastAsia="zh-CN"/>
              </w:rPr>
              <w:t>2.</w:t>
            </w:r>
          </w:p>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r>
      <w:tr w:rsidR="009E641A" w:rsidTr="009E641A">
        <w:tc>
          <w:tcPr>
            <w:tcW w:w="2394" w:type="dxa"/>
          </w:tcPr>
          <w:p w:rsidR="009E641A" w:rsidRDefault="00F900C1" w:rsidP="009E641A">
            <w:pPr>
              <w:autoSpaceDE w:val="0"/>
              <w:autoSpaceDN w:val="0"/>
              <w:adjustRightInd w:val="0"/>
              <w:rPr>
                <w:b/>
                <w:bCs/>
                <w:color w:val="000000"/>
                <w:lang w:eastAsia="zh-CN"/>
              </w:rPr>
            </w:pPr>
            <w:r>
              <w:rPr>
                <w:b/>
                <w:bCs/>
                <w:color w:val="000000"/>
                <w:lang w:eastAsia="zh-CN"/>
              </w:rPr>
              <w:t>3.</w:t>
            </w:r>
          </w:p>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r>
      <w:tr w:rsidR="009E641A" w:rsidTr="009E641A">
        <w:tc>
          <w:tcPr>
            <w:tcW w:w="2394" w:type="dxa"/>
          </w:tcPr>
          <w:p w:rsidR="009E641A" w:rsidRDefault="00F900C1" w:rsidP="009E641A">
            <w:pPr>
              <w:autoSpaceDE w:val="0"/>
              <w:autoSpaceDN w:val="0"/>
              <w:adjustRightInd w:val="0"/>
              <w:rPr>
                <w:b/>
                <w:bCs/>
                <w:color w:val="000000"/>
                <w:lang w:eastAsia="zh-CN"/>
              </w:rPr>
            </w:pPr>
            <w:r>
              <w:rPr>
                <w:b/>
                <w:bCs/>
                <w:color w:val="000000"/>
                <w:lang w:eastAsia="zh-CN"/>
              </w:rPr>
              <w:t>4.</w:t>
            </w:r>
          </w:p>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r>
      <w:tr w:rsidR="009E641A" w:rsidTr="009E641A">
        <w:tc>
          <w:tcPr>
            <w:tcW w:w="2394" w:type="dxa"/>
          </w:tcPr>
          <w:p w:rsidR="009E641A" w:rsidRDefault="00F900C1" w:rsidP="009E641A">
            <w:pPr>
              <w:autoSpaceDE w:val="0"/>
              <w:autoSpaceDN w:val="0"/>
              <w:adjustRightInd w:val="0"/>
              <w:rPr>
                <w:b/>
                <w:bCs/>
                <w:color w:val="000000"/>
                <w:lang w:eastAsia="zh-CN"/>
              </w:rPr>
            </w:pPr>
            <w:r>
              <w:rPr>
                <w:b/>
                <w:bCs/>
                <w:color w:val="000000"/>
                <w:lang w:eastAsia="zh-CN"/>
              </w:rPr>
              <w:t>5.</w:t>
            </w:r>
          </w:p>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r>
      <w:tr w:rsidR="009E641A" w:rsidTr="009E641A">
        <w:tc>
          <w:tcPr>
            <w:tcW w:w="2394" w:type="dxa"/>
          </w:tcPr>
          <w:p w:rsidR="009E641A" w:rsidRDefault="00F900C1" w:rsidP="009E641A">
            <w:pPr>
              <w:autoSpaceDE w:val="0"/>
              <w:autoSpaceDN w:val="0"/>
              <w:adjustRightInd w:val="0"/>
              <w:rPr>
                <w:b/>
                <w:bCs/>
                <w:color w:val="000000"/>
                <w:lang w:eastAsia="zh-CN"/>
              </w:rPr>
            </w:pPr>
            <w:r>
              <w:rPr>
                <w:b/>
                <w:bCs/>
                <w:color w:val="000000"/>
                <w:lang w:eastAsia="zh-CN"/>
              </w:rPr>
              <w:t>6.</w:t>
            </w:r>
          </w:p>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r>
      <w:tr w:rsidR="00F900C1" w:rsidTr="009E641A">
        <w:tc>
          <w:tcPr>
            <w:tcW w:w="2394" w:type="dxa"/>
          </w:tcPr>
          <w:p w:rsidR="00F900C1" w:rsidRDefault="00F900C1" w:rsidP="009E641A">
            <w:pPr>
              <w:autoSpaceDE w:val="0"/>
              <w:autoSpaceDN w:val="0"/>
              <w:adjustRightInd w:val="0"/>
              <w:rPr>
                <w:b/>
                <w:bCs/>
                <w:color w:val="000000"/>
                <w:lang w:eastAsia="zh-CN"/>
              </w:rPr>
            </w:pPr>
            <w:r>
              <w:rPr>
                <w:b/>
                <w:bCs/>
                <w:color w:val="000000"/>
                <w:lang w:eastAsia="zh-CN"/>
              </w:rPr>
              <w:t>7.</w:t>
            </w:r>
          </w:p>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r>
      <w:tr w:rsidR="00F900C1" w:rsidTr="009E641A">
        <w:tc>
          <w:tcPr>
            <w:tcW w:w="2394" w:type="dxa"/>
          </w:tcPr>
          <w:p w:rsidR="00F900C1" w:rsidRDefault="00F900C1" w:rsidP="009E641A">
            <w:pPr>
              <w:autoSpaceDE w:val="0"/>
              <w:autoSpaceDN w:val="0"/>
              <w:adjustRightInd w:val="0"/>
              <w:rPr>
                <w:b/>
                <w:bCs/>
                <w:color w:val="000000"/>
                <w:lang w:eastAsia="zh-CN"/>
              </w:rPr>
            </w:pPr>
            <w:r>
              <w:rPr>
                <w:b/>
                <w:bCs/>
                <w:color w:val="000000"/>
                <w:lang w:eastAsia="zh-CN"/>
              </w:rPr>
              <w:t>8.</w:t>
            </w:r>
          </w:p>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r>
      <w:tr w:rsidR="00F900C1" w:rsidTr="009E641A">
        <w:tc>
          <w:tcPr>
            <w:tcW w:w="2394" w:type="dxa"/>
          </w:tcPr>
          <w:p w:rsidR="00F900C1" w:rsidRDefault="00F900C1" w:rsidP="009E641A">
            <w:pPr>
              <w:autoSpaceDE w:val="0"/>
              <w:autoSpaceDN w:val="0"/>
              <w:adjustRightInd w:val="0"/>
              <w:rPr>
                <w:b/>
                <w:bCs/>
                <w:color w:val="000000"/>
                <w:lang w:eastAsia="zh-CN"/>
              </w:rPr>
            </w:pPr>
            <w:r>
              <w:rPr>
                <w:b/>
                <w:bCs/>
                <w:color w:val="000000"/>
                <w:lang w:eastAsia="zh-CN"/>
              </w:rPr>
              <w:t>9.</w:t>
            </w:r>
          </w:p>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c>
          <w:tcPr>
            <w:tcW w:w="2394" w:type="dxa"/>
          </w:tcPr>
          <w:p w:rsidR="00F900C1" w:rsidRDefault="00F900C1" w:rsidP="009E641A">
            <w:pPr>
              <w:autoSpaceDE w:val="0"/>
              <w:autoSpaceDN w:val="0"/>
              <w:adjustRightInd w:val="0"/>
              <w:rPr>
                <w:b/>
                <w:bCs/>
                <w:color w:val="000000"/>
                <w:lang w:eastAsia="zh-CN"/>
              </w:rPr>
            </w:pPr>
          </w:p>
        </w:tc>
      </w:tr>
      <w:tr w:rsidR="009E641A" w:rsidTr="009E641A">
        <w:tc>
          <w:tcPr>
            <w:tcW w:w="2394" w:type="dxa"/>
          </w:tcPr>
          <w:p w:rsidR="009E641A" w:rsidRDefault="00F900C1" w:rsidP="009E641A">
            <w:pPr>
              <w:autoSpaceDE w:val="0"/>
              <w:autoSpaceDN w:val="0"/>
              <w:adjustRightInd w:val="0"/>
              <w:rPr>
                <w:b/>
                <w:bCs/>
                <w:color w:val="000000"/>
                <w:lang w:eastAsia="zh-CN"/>
              </w:rPr>
            </w:pPr>
            <w:r>
              <w:rPr>
                <w:b/>
                <w:bCs/>
                <w:color w:val="000000"/>
                <w:lang w:eastAsia="zh-CN"/>
              </w:rPr>
              <w:t>10.</w:t>
            </w:r>
          </w:p>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c>
          <w:tcPr>
            <w:tcW w:w="2394" w:type="dxa"/>
          </w:tcPr>
          <w:p w:rsidR="009E641A" w:rsidRDefault="009E641A" w:rsidP="009E641A">
            <w:pPr>
              <w:autoSpaceDE w:val="0"/>
              <w:autoSpaceDN w:val="0"/>
              <w:adjustRightInd w:val="0"/>
              <w:rPr>
                <w:b/>
                <w:bCs/>
                <w:color w:val="000000"/>
                <w:lang w:eastAsia="zh-CN"/>
              </w:rPr>
            </w:pPr>
          </w:p>
        </w:tc>
      </w:tr>
    </w:tbl>
    <w:p w:rsidR="009E641A" w:rsidRDefault="009E641A" w:rsidP="009E641A">
      <w:pPr>
        <w:autoSpaceDE w:val="0"/>
        <w:autoSpaceDN w:val="0"/>
        <w:adjustRightInd w:val="0"/>
        <w:rPr>
          <w:b/>
          <w:bCs/>
          <w:color w:val="000000"/>
          <w:lang w:eastAsia="zh-CN"/>
        </w:rPr>
      </w:pPr>
    </w:p>
    <w:p w:rsidR="009E641A" w:rsidRDefault="009E641A" w:rsidP="009E641A">
      <w:pPr>
        <w:autoSpaceDE w:val="0"/>
        <w:autoSpaceDN w:val="0"/>
        <w:adjustRightInd w:val="0"/>
        <w:rPr>
          <w:b/>
          <w:bCs/>
          <w:color w:val="000000"/>
          <w:lang w:eastAsia="zh-CN"/>
        </w:rPr>
      </w:pPr>
    </w:p>
    <w:p w:rsidR="009E641A" w:rsidRDefault="009E641A" w:rsidP="009E641A">
      <w:pPr>
        <w:autoSpaceDE w:val="0"/>
        <w:autoSpaceDN w:val="0"/>
        <w:adjustRightInd w:val="0"/>
        <w:rPr>
          <w:b/>
          <w:bCs/>
          <w:color w:val="000000"/>
          <w:lang w:eastAsia="zh-CN"/>
        </w:rPr>
      </w:pPr>
      <w:r w:rsidRPr="00F367CC">
        <w:rPr>
          <w:b/>
          <w:bCs/>
          <w:color w:val="000000"/>
          <w:lang w:eastAsia="zh-CN"/>
        </w:rPr>
        <w:t xml:space="preserve">II. Preparation: </w:t>
      </w:r>
    </w:p>
    <w:p w:rsidR="009E641A" w:rsidRDefault="009E641A" w:rsidP="009E641A">
      <w:pPr>
        <w:numPr>
          <w:ilvl w:val="0"/>
          <w:numId w:val="2"/>
        </w:numPr>
        <w:autoSpaceDE w:val="0"/>
        <w:autoSpaceDN w:val="0"/>
        <w:adjustRightInd w:val="0"/>
        <w:ind w:left="720" w:hanging="360"/>
        <w:rPr>
          <w:color w:val="000000"/>
          <w:lang w:eastAsia="zh-CN"/>
        </w:rPr>
      </w:pPr>
      <w:r>
        <w:rPr>
          <w:color w:val="000000"/>
          <w:lang w:eastAsia="zh-CN"/>
        </w:rPr>
        <w:t xml:space="preserve">1. Have plate ready with 4% PFA for tissues.  </w:t>
      </w:r>
    </w:p>
    <w:p w:rsidR="009E641A" w:rsidRDefault="009E641A" w:rsidP="009E641A">
      <w:pPr>
        <w:numPr>
          <w:ilvl w:val="0"/>
          <w:numId w:val="2"/>
        </w:numPr>
        <w:autoSpaceDE w:val="0"/>
        <w:autoSpaceDN w:val="0"/>
        <w:adjustRightInd w:val="0"/>
        <w:ind w:left="720" w:hanging="360"/>
        <w:rPr>
          <w:color w:val="000000"/>
          <w:lang w:eastAsia="zh-CN"/>
        </w:rPr>
      </w:pPr>
      <w:r>
        <w:rPr>
          <w:color w:val="000000"/>
          <w:lang w:eastAsia="zh-CN"/>
        </w:rPr>
        <w:t>5. Have an eppendorf tube ready for tail and organ pieces for each mouse for repeat genotyping.</w:t>
      </w:r>
    </w:p>
    <w:p w:rsidR="009E641A" w:rsidRDefault="009E641A" w:rsidP="009E641A">
      <w:pPr>
        <w:numPr>
          <w:ilvl w:val="0"/>
          <w:numId w:val="2"/>
        </w:numPr>
        <w:autoSpaceDE w:val="0"/>
        <w:autoSpaceDN w:val="0"/>
        <w:adjustRightInd w:val="0"/>
        <w:ind w:left="720" w:hanging="360"/>
        <w:rPr>
          <w:color w:val="000000"/>
          <w:lang w:eastAsia="zh-CN"/>
        </w:rPr>
      </w:pPr>
    </w:p>
    <w:p w:rsidR="009E641A" w:rsidRDefault="009E641A" w:rsidP="009E641A">
      <w:pPr>
        <w:autoSpaceDE w:val="0"/>
        <w:autoSpaceDN w:val="0"/>
        <w:adjustRightInd w:val="0"/>
        <w:rPr>
          <w:color w:val="000000"/>
          <w:lang w:eastAsia="zh-CN"/>
        </w:rPr>
      </w:pPr>
    </w:p>
    <w:p w:rsidR="009E641A" w:rsidRPr="00F367CC" w:rsidRDefault="009E641A" w:rsidP="009E641A">
      <w:pPr>
        <w:autoSpaceDE w:val="0"/>
        <w:autoSpaceDN w:val="0"/>
        <w:adjustRightInd w:val="0"/>
        <w:rPr>
          <w:b/>
          <w:color w:val="000000"/>
          <w:lang w:eastAsia="zh-CN"/>
        </w:rPr>
      </w:pPr>
      <w:r w:rsidRPr="00F367CC">
        <w:rPr>
          <w:b/>
          <w:color w:val="000000"/>
          <w:lang w:eastAsia="zh-CN"/>
        </w:rPr>
        <w:t>III. Euthanasia</w:t>
      </w:r>
      <w:r>
        <w:rPr>
          <w:b/>
          <w:color w:val="000000"/>
          <w:lang w:eastAsia="zh-CN"/>
        </w:rPr>
        <w:t xml:space="preserve"> and Harvesting</w:t>
      </w:r>
    </w:p>
    <w:p w:rsidR="009E641A" w:rsidRDefault="009E641A" w:rsidP="009E641A">
      <w:pPr>
        <w:numPr>
          <w:ilvl w:val="0"/>
          <w:numId w:val="3"/>
        </w:numPr>
        <w:autoSpaceDE w:val="0"/>
        <w:autoSpaceDN w:val="0"/>
        <w:adjustRightInd w:val="0"/>
        <w:rPr>
          <w:color w:val="000000"/>
          <w:lang w:eastAsia="zh-CN"/>
        </w:rPr>
      </w:pPr>
      <w:r>
        <w:rPr>
          <w:color w:val="000000"/>
          <w:lang w:eastAsia="zh-CN"/>
        </w:rPr>
        <w:t>Euthanize the mouse in the CO2 chamber.</w:t>
      </w:r>
    </w:p>
    <w:p w:rsidR="009E641A" w:rsidRDefault="009E641A" w:rsidP="009E641A">
      <w:pPr>
        <w:numPr>
          <w:ilvl w:val="0"/>
          <w:numId w:val="3"/>
        </w:numPr>
        <w:autoSpaceDE w:val="0"/>
        <w:autoSpaceDN w:val="0"/>
        <w:adjustRightInd w:val="0"/>
        <w:rPr>
          <w:color w:val="000000"/>
          <w:lang w:eastAsia="zh-CN"/>
        </w:rPr>
      </w:pPr>
      <w:r>
        <w:rPr>
          <w:color w:val="000000"/>
          <w:lang w:eastAsia="zh-CN"/>
        </w:rPr>
        <w:t>Weigh</w:t>
      </w:r>
      <w:r w:rsidRPr="00F367CC">
        <w:rPr>
          <w:color w:val="000000"/>
          <w:lang w:eastAsia="zh-CN"/>
        </w:rPr>
        <w:t xml:space="preserve"> the mouse. </w:t>
      </w:r>
      <w:r>
        <w:rPr>
          <w:color w:val="000000"/>
          <w:lang w:eastAsia="zh-CN"/>
        </w:rPr>
        <w:t xml:space="preserve"> Take a piece of tail for repeat genotyping.</w:t>
      </w:r>
    </w:p>
    <w:p w:rsidR="009E641A" w:rsidRDefault="009E641A" w:rsidP="009E641A">
      <w:pPr>
        <w:numPr>
          <w:ilvl w:val="0"/>
          <w:numId w:val="3"/>
        </w:numPr>
        <w:autoSpaceDE w:val="0"/>
        <w:autoSpaceDN w:val="0"/>
        <w:adjustRightInd w:val="0"/>
        <w:rPr>
          <w:color w:val="000000"/>
          <w:lang w:eastAsia="zh-CN"/>
        </w:rPr>
      </w:pPr>
      <w:r w:rsidRPr="00F367CC">
        <w:rPr>
          <w:color w:val="000000"/>
          <w:lang w:eastAsia="zh-CN"/>
        </w:rPr>
        <w:t>Tape the mouse’s arms to 3-4 layers of paper towels and place under a light source</w:t>
      </w:r>
      <w:r>
        <w:rPr>
          <w:color w:val="000000"/>
          <w:lang w:eastAsia="zh-CN"/>
        </w:rPr>
        <w:t>.  S</w:t>
      </w:r>
      <w:r w:rsidRPr="00F367CC">
        <w:rPr>
          <w:color w:val="000000"/>
          <w:lang w:eastAsia="zh-CN"/>
        </w:rPr>
        <w:t xml:space="preserve">wab the ventral area </w:t>
      </w:r>
      <w:r>
        <w:rPr>
          <w:color w:val="000000"/>
          <w:lang w:eastAsia="zh-CN"/>
        </w:rPr>
        <w:t>of the mouse with 70% ethanol.</w:t>
      </w:r>
    </w:p>
    <w:p w:rsidR="009E641A" w:rsidRDefault="009E641A" w:rsidP="009E641A">
      <w:pPr>
        <w:numPr>
          <w:ilvl w:val="0"/>
          <w:numId w:val="3"/>
        </w:numPr>
        <w:autoSpaceDE w:val="0"/>
        <w:autoSpaceDN w:val="0"/>
        <w:adjustRightInd w:val="0"/>
        <w:rPr>
          <w:color w:val="000000"/>
          <w:lang w:eastAsia="zh-CN"/>
        </w:rPr>
      </w:pPr>
      <w:r w:rsidRPr="00F367CC">
        <w:rPr>
          <w:color w:val="000000"/>
          <w:lang w:eastAsia="zh-CN"/>
        </w:rPr>
        <w:lastRenderedPageBreak/>
        <w:t>Cut the skin of the mouse from the abdomen to the top of the thorax.</w:t>
      </w:r>
      <w:r>
        <w:rPr>
          <w:color w:val="000000"/>
          <w:lang w:eastAsia="zh-CN"/>
        </w:rPr>
        <w:t xml:space="preserve"> </w:t>
      </w:r>
      <w:r w:rsidRPr="00F367CC">
        <w:rPr>
          <w:color w:val="000000"/>
          <w:lang w:eastAsia="zh-CN"/>
        </w:rPr>
        <w:t xml:space="preserve"> Open the abdominal wall below the ribcage. Lift the sternum with tweezers and cut the diaphragm. Then cut away the lower part of the ribcage to partially expose the heart. </w:t>
      </w:r>
    </w:p>
    <w:p w:rsidR="009E641A" w:rsidRDefault="009E641A" w:rsidP="009E641A">
      <w:pPr>
        <w:numPr>
          <w:ilvl w:val="0"/>
          <w:numId w:val="3"/>
        </w:numPr>
        <w:autoSpaceDE w:val="0"/>
        <w:autoSpaceDN w:val="0"/>
        <w:adjustRightInd w:val="0"/>
        <w:rPr>
          <w:color w:val="000000"/>
          <w:lang w:eastAsia="zh-CN"/>
        </w:rPr>
      </w:pPr>
      <w:r w:rsidRPr="00F367CC">
        <w:rPr>
          <w:color w:val="000000"/>
          <w:lang w:eastAsia="zh-CN"/>
        </w:rPr>
        <w:t xml:space="preserve">To </w:t>
      </w:r>
      <w:r>
        <w:rPr>
          <w:color w:val="000000"/>
          <w:lang w:eastAsia="zh-CN"/>
        </w:rPr>
        <w:t xml:space="preserve">begin perfusion fixation, </w:t>
      </w:r>
      <w:r w:rsidRPr="00F367CC">
        <w:rPr>
          <w:color w:val="000000"/>
          <w:lang w:eastAsia="zh-CN"/>
        </w:rPr>
        <w:t xml:space="preserve">make a small incision in the right atrium for drainage. </w:t>
      </w:r>
      <w:r>
        <w:rPr>
          <w:color w:val="000000"/>
          <w:lang w:eastAsia="zh-CN"/>
        </w:rPr>
        <w:t xml:space="preserve"> Perfuse using a syringe with 5 cc PBS then 10 cc 4% PFA.</w:t>
      </w:r>
    </w:p>
    <w:p w:rsidR="009E641A" w:rsidRDefault="009E641A" w:rsidP="009E641A">
      <w:pPr>
        <w:numPr>
          <w:ilvl w:val="0"/>
          <w:numId w:val="3"/>
        </w:numPr>
        <w:autoSpaceDE w:val="0"/>
        <w:autoSpaceDN w:val="0"/>
        <w:adjustRightInd w:val="0"/>
        <w:rPr>
          <w:color w:val="000000"/>
          <w:lang w:eastAsia="zh-CN"/>
        </w:rPr>
      </w:pPr>
      <w:r>
        <w:rPr>
          <w:color w:val="000000"/>
          <w:lang w:eastAsia="zh-CN"/>
        </w:rPr>
        <w:t>Dissect out the R common carotid by cutting at the distal end just beyond the suture.  Dissect out the L common carotid at the distal end just beyond the bifurcation with the internal and external carotids.  Also remove the thoracic aorta, liver, spleen, kidney, lung, heart, skeletal muscle, and colon as a control for tissue staining and for DNA genotyping.</w:t>
      </w:r>
    </w:p>
    <w:p w:rsidR="009E641A" w:rsidRDefault="009E641A" w:rsidP="009E641A">
      <w:pPr>
        <w:numPr>
          <w:ilvl w:val="0"/>
          <w:numId w:val="3"/>
        </w:numPr>
        <w:autoSpaceDE w:val="0"/>
        <w:autoSpaceDN w:val="0"/>
        <w:adjustRightInd w:val="0"/>
        <w:rPr>
          <w:color w:val="000000"/>
          <w:lang w:eastAsia="zh-CN"/>
        </w:rPr>
      </w:pPr>
      <w:r>
        <w:rPr>
          <w:color w:val="000000"/>
          <w:lang w:eastAsia="zh-CN"/>
        </w:rPr>
        <w:t>Leave tissues in 4% PFA overnight with shaking at 4 deg C.  Wash 2X in PBS the next day and place in 70% EtOH to prepare for processing for histology.</w:t>
      </w:r>
    </w:p>
    <w:p w:rsidR="00EE0108" w:rsidRDefault="00EE0108"/>
    <w:p w:rsidR="00EE0108" w:rsidRDefault="00EE0108"/>
    <w:p w:rsidR="00EE0108" w:rsidRDefault="00EE0108" w:rsidP="00EE0108">
      <w:pPr>
        <w:jc w:val="center"/>
        <w:rPr>
          <w:b/>
          <w:sz w:val="28"/>
          <w:szCs w:val="28"/>
          <w:u w:val="single"/>
        </w:rPr>
      </w:pPr>
      <w:r w:rsidRPr="00EE0108">
        <w:rPr>
          <w:b/>
          <w:sz w:val="28"/>
          <w:szCs w:val="28"/>
          <w:u w:val="single"/>
        </w:rPr>
        <w:t>Tissue for Paraffin Sections</w:t>
      </w:r>
    </w:p>
    <w:p w:rsidR="00EE0108" w:rsidRPr="00EE0108" w:rsidRDefault="00EE0108" w:rsidP="00EE0108">
      <w:pPr>
        <w:jc w:val="center"/>
        <w:rPr>
          <w:sz w:val="28"/>
          <w:szCs w:val="28"/>
        </w:rPr>
      </w:pPr>
    </w:p>
    <w:p w:rsidR="00EE0108" w:rsidRPr="00EE0108" w:rsidRDefault="00EE0108" w:rsidP="00EE0108">
      <w:r w:rsidRPr="00EE0108">
        <w:rPr>
          <w:b/>
        </w:rPr>
        <w:t>Specimen Size</w:t>
      </w:r>
      <w:r w:rsidRPr="00EE0108">
        <w:t>:  No more than 3mm thick and should not touch both the top and bottom of the tissue cassette</w:t>
      </w:r>
    </w:p>
    <w:p w:rsidR="00EE0108" w:rsidRPr="00EE0108" w:rsidRDefault="00EE0108" w:rsidP="00EE0108">
      <w:r w:rsidRPr="00EE0108">
        <w:rPr>
          <w:b/>
        </w:rPr>
        <w:t>Volume of Fixative</w:t>
      </w:r>
      <w:r w:rsidRPr="00EE0108">
        <w:t>:  15-20 times greater than tissue volume at room temperature</w:t>
      </w:r>
    </w:p>
    <w:p w:rsidR="00EE0108" w:rsidRPr="00EE0108" w:rsidRDefault="00EE0108" w:rsidP="00EE0108">
      <w:r w:rsidRPr="00EE0108">
        <w:rPr>
          <w:b/>
        </w:rPr>
        <w:t>Length in Fixative</w:t>
      </w:r>
      <w:r w:rsidRPr="00EE0108">
        <w:t xml:space="preserve">:  Small tissue: 24 hours after perfusion </w:t>
      </w:r>
    </w:p>
    <w:p w:rsidR="00EE0108" w:rsidRPr="00EE0108" w:rsidRDefault="00EE0108" w:rsidP="00EE0108">
      <w:r w:rsidRPr="00EE0108">
        <w:tab/>
      </w:r>
      <w:r w:rsidRPr="00EE0108">
        <w:tab/>
      </w:r>
      <w:r w:rsidRPr="00EE0108">
        <w:tab/>
        <w:t>Large tissue: 48 hours after perfusion</w:t>
      </w:r>
    </w:p>
    <w:p w:rsidR="00EE0108" w:rsidRPr="00EE0108" w:rsidRDefault="00EE0108" w:rsidP="00EE0108">
      <w:r w:rsidRPr="00EE0108">
        <w:t>*There are always exceptions to the rule so if in doubt ask</w:t>
      </w:r>
    </w:p>
    <w:p w:rsidR="00EE0108" w:rsidRPr="00EE0108" w:rsidRDefault="00EE0108" w:rsidP="00EE0108">
      <w:r w:rsidRPr="00EE0108">
        <w:rPr>
          <w:b/>
        </w:rPr>
        <w:t>Tissue Prep</w:t>
      </w:r>
      <w:r w:rsidRPr="00EE0108">
        <w:t>:</w:t>
      </w:r>
    </w:p>
    <w:p w:rsidR="00EE0108" w:rsidRPr="00EE0108" w:rsidRDefault="00EE0108" w:rsidP="00EE0108">
      <w:pPr>
        <w:pStyle w:val="ListParagraph"/>
        <w:numPr>
          <w:ilvl w:val="0"/>
          <w:numId w:val="1"/>
        </w:numPr>
        <w:rPr>
          <w:rFonts w:ascii="Times New Roman" w:hAnsi="Times New Roman" w:cs="Times New Roman"/>
        </w:rPr>
      </w:pPr>
      <w:r w:rsidRPr="00EE0108">
        <w:rPr>
          <w:rFonts w:ascii="Times New Roman" w:hAnsi="Times New Roman" w:cs="Times New Roman"/>
        </w:rPr>
        <w:t xml:space="preserve">Submit tissue in cassettes labeled in </w:t>
      </w:r>
      <w:r w:rsidRPr="00EE0108">
        <w:rPr>
          <w:rFonts w:ascii="Times New Roman" w:hAnsi="Times New Roman" w:cs="Times New Roman"/>
          <w:b/>
        </w:rPr>
        <w:t>pencil</w:t>
      </w:r>
      <w:r w:rsidRPr="00EE0108">
        <w:rPr>
          <w:rFonts w:ascii="Times New Roman" w:hAnsi="Times New Roman" w:cs="Times New Roman"/>
        </w:rPr>
        <w:t xml:space="preserve"> in either fixative or 70% ethanol.</w:t>
      </w:r>
    </w:p>
    <w:p w:rsidR="00EE0108" w:rsidRPr="00EE0108" w:rsidRDefault="00EE0108" w:rsidP="00EE0108">
      <w:pPr>
        <w:pStyle w:val="ListParagraph"/>
        <w:numPr>
          <w:ilvl w:val="0"/>
          <w:numId w:val="1"/>
        </w:numPr>
        <w:rPr>
          <w:rFonts w:ascii="Times New Roman" w:hAnsi="Times New Roman" w:cs="Times New Roman"/>
        </w:rPr>
      </w:pPr>
      <w:r w:rsidRPr="00EE0108">
        <w:rPr>
          <w:rFonts w:ascii="Times New Roman" w:hAnsi="Times New Roman" w:cs="Times New Roman"/>
        </w:rPr>
        <w:t>Bring slide boxes, super frost plus slides and blades</w:t>
      </w:r>
    </w:p>
    <w:p w:rsidR="00EE0108" w:rsidRPr="00EE0108" w:rsidRDefault="00EE0108" w:rsidP="00EE0108">
      <w:pPr>
        <w:pStyle w:val="ListParagraph"/>
        <w:numPr>
          <w:ilvl w:val="0"/>
          <w:numId w:val="1"/>
        </w:numPr>
        <w:rPr>
          <w:rFonts w:ascii="Times New Roman" w:hAnsi="Times New Roman" w:cs="Times New Roman"/>
        </w:rPr>
      </w:pPr>
      <w:r w:rsidRPr="00EE0108">
        <w:rPr>
          <w:rFonts w:ascii="Times New Roman" w:hAnsi="Times New Roman" w:cs="Times New Roman"/>
        </w:rPr>
        <w:t>Submit instruction sheets for all samples</w:t>
      </w:r>
    </w:p>
    <w:p w:rsidR="00EE0108" w:rsidRDefault="00EE0108" w:rsidP="00EE0108">
      <w:pPr>
        <w:pStyle w:val="ListParagraph"/>
        <w:ind w:left="1440"/>
        <w:rPr>
          <w:rFonts w:ascii="Comic Sans MS" w:hAnsi="Comic Sans MS" w:cs="Times New Roman"/>
        </w:rPr>
      </w:pPr>
    </w:p>
    <w:p w:rsidR="00EE0108" w:rsidRDefault="00EE0108"/>
    <w:sectPr w:rsidR="00EE0108" w:rsidSect="00EF4B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1C9" w:rsidRDefault="001541C9" w:rsidP="00F900C1">
      <w:r>
        <w:separator/>
      </w:r>
    </w:p>
  </w:endnote>
  <w:endnote w:type="continuationSeparator" w:id="0">
    <w:p w:rsidR="001541C9" w:rsidRDefault="001541C9" w:rsidP="00F9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469"/>
      <w:docPartObj>
        <w:docPartGallery w:val="Page Numbers (Bottom of Page)"/>
        <w:docPartUnique/>
      </w:docPartObj>
    </w:sdtPr>
    <w:sdtEndPr/>
    <w:sdtContent>
      <w:p w:rsidR="00F900C1" w:rsidRDefault="001833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900C1" w:rsidRDefault="00F90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1C9" w:rsidRDefault="001541C9" w:rsidP="00F900C1">
      <w:r>
        <w:separator/>
      </w:r>
    </w:p>
  </w:footnote>
  <w:footnote w:type="continuationSeparator" w:id="0">
    <w:p w:rsidR="001541C9" w:rsidRDefault="001541C9" w:rsidP="00F9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C1" w:rsidRDefault="00F900C1">
    <w:pPr>
      <w:pStyle w:val="Header"/>
    </w:pPr>
    <w:r>
      <w:t>Morgan Salmon</w:t>
    </w:r>
  </w:p>
  <w:p w:rsidR="00F900C1" w:rsidRDefault="00F900C1">
    <w:pPr>
      <w:pStyle w:val="Header"/>
    </w:pPr>
    <w:r>
      <w:t>Revised April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5FB4"/>
    <w:multiLevelType w:val="hybridMultilevel"/>
    <w:tmpl w:val="61DA5072"/>
    <w:lvl w:ilvl="0" w:tplc="6C428838">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CB0F3"/>
    <w:multiLevelType w:val="hybridMultilevel"/>
    <w:tmpl w:val="D458AF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96903E7"/>
    <w:multiLevelType w:val="hybridMultilevel"/>
    <w:tmpl w:val="5C76B1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89"/>
    <w:rsid w:val="001541C9"/>
    <w:rsid w:val="00183313"/>
    <w:rsid w:val="0079611B"/>
    <w:rsid w:val="009E641A"/>
    <w:rsid w:val="00EE0108"/>
    <w:rsid w:val="00EF4B1C"/>
    <w:rsid w:val="00F07989"/>
    <w:rsid w:val="00F9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8872"/>
  <w15:docId w15:val="{52078756-4386-4BBC-A58C-11603E56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7989"/>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108"/>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9E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0C1"/>
    <w:pPr>
      <w:tabs>
        <w:tab w:val="center" w:pos="4680"/>
        <w:tab w:val="right" w:pos="9360"/>
      </w:tabs>
    </w:pPr>
  </w:style>
  <w:style w:type="character" w:customStyle="1" w:styleId="HeaderChar">
    <w:name w:val="Header Char"/>
    <w:basedOn w:val="DefaultParagraphFont"/>
    <w:link w:val="Header"/>
    <w:uiPriority w:val="99"/>
    <w:rsid w:val="00F900C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F900C1"/>
    <w:pPr>
      <w:tabs>
        <w:tab w:val="center" w:pos="4680"/>
        <w:tab w:val="right" w:pos="9360"/>
      </w:tabs>
    </w:pPr>
  </w:style>
  <w:style w:type="character" w:customStyle="1" w:styleId="FooterChar">
    <w:name w:val="Footer Char"/>
    <w:basedOn w:val="DefaultParagraphFont"/>
    <w:link w:val="Footer"/>
    <w:uiPriority w:val="99"/>
    <w:rsid w:val="00F900C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F900C1"/>
    <w:rPr>
      <w:rFonts w:ascii="Tahoma" w:hAnsi="Tahoma" w:cs="Tahoma"/>
      <w:sz w:val="16"/>
      <w:szCs w:val="16"/>
    </w:rPr>
  </w:style>
  <w:style w:type="character" w:customStyle="1" w:styleId="BalloonTextChar">
    <w:name w:val="Balloon Text Char"/>
    <w:basedOn w:val="DefaultParagraphFont"/>
    <w:link w:val="BalloonText"/>
    <w:uiPriority w:val="99"/>
    <w:semiHidden/>
    <w:rsid w:val="00F900C1"/>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c:creator>
  <cp:keywords/>
  <dc:description/>
  <cp:lastModifiedBy>Olga Cherepanova</cp:lastModifiedBy>
  <cp:revision>2</cp:revision>
  <dcterms:created xsi:type="dcterms:W3CDTF">2016-06-14T19:19:00Z</dcterms:created>
  <dcterms:modified xsi:type="dcterms:W3CDTF">2016-06-14T19:19:00Z</dcterms:modified>
</cp:coreProperties>
</file>